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jc w:val="center"/>
        <w:rPr>
          <w:color w:val="0000ff"/>
          <w:sz w:val="32"/>
          <w:szCs w:val="32"/>
        </w:rPr>
      </w:pPr>
      <w:r w:rsidDel="00000000" w:rsidR="00000000" w:rsidRPr="00000000">
        <w:rPr>
          <w:color w:val="0000ff"/>
          <w:sz w:val="32"/>
          <w:szCs w:val="32"/>
          <w:rtl w:val="0"/>
        </w:rPr>
        <w:t xml:space="preserve">MIRA Y PIENSA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Nos ha mostrado el mundo de dos maneras distintas .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vida con las nuevas tecnologías en las grandes ciudades y rodeados de miles de edificios . Y por otro lado la vida con pobreza , muerte por inmigración y desahucios .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Nos quiere decir que el mundo no se para,  que sigue adelante y que el hombre desde sus origenes como homo-sapiens ha sabido seguir adelante con guerras y epidemias y el mundo ha seguido creciendo.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Tenemos que ser conscientes de todo lo que nos rodea y aprovechar todas las oportunidades que tenemos y ayudar a los que no las tienen. 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